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9E4" w:rsidRDefault="002C0BA0" w:rsidP="008559E4">
      <w:pPr>
        <w:spacing w:after="0" w:line="360" w:lineRule="auto"/>
        <w:ind w:firstLine="720"/>
        <w:jc w:val="center"/>
        <w:rPr>
          <w:rFonts w:eastAsia="Times New Roman" w:cs="Times New Roman"/>
          <w:b/>
          <w:bCs/>
          <w:color w:val="000000"/>
          <w:sz w:val="28"/>
          <w:szCs w:val="28"/>
          <w:lang w:val="nl-NL"/>
        </w:rPr>
      </w:pPr>
      <w:bookmarkStart w:id="0" w:name="loai_2"/>
      <w:r w:rsidRPr="008559E4">
        <w:rPr>
          <w:rFonts w:eastAsia="Times New Roman" w:cs="Times New Roman"/>
          <w:b/>
          <w:bCs/>
          <w:color w:val="000000"/>
          <w:sz w:val="28"/>
          <w:szCs w:val="28"/>
          <w:lang w:val="nl-NL"/>
        </w:rPr>
        <w:t>CHƯƠNG TRÌNH</w:t>
      </w:r>
      <w:bookmarkStart w:id="1" w:name="chuong_1"/>
      <w:bookmarkEnd w:id="0"/>
      <w:r w:rsidR="008559E4">
        <w:rPr>
          <w:rFonts w:eastAsia="Times New Roman" w:cs="Times New Roman"/>
          <w:b/>
          <w:bCs/>
          <w:color w:val="000000"/>
          <w:sz w:val="28"/>
          <w:szCs w:val="28"/>
          <w:lang w:val="nl-NL"/>
        </w:rPr>
        <w:t xml:space="preserve"> MÔ ĐUN</w:t>
      </w:r>
    </w:p>
    <w:p w:rsidR="002C0BA0" w:rsidRPr="008559E4" w:rsidRDefault="002C0BA0" w:rsidP="008559E4">
      <w:pPr>
        <w:spacing w:after="0" w:line="360" w:lineRule="auto"/>
        <w:ind w:firstLine="720"/>
        <w:rPr>
          <w:rFonts w:eastAsia="Times New Roman" w:cs="Times New Roman"/>
          <w:color w:val="000000"/>
          <w:sz w:val="28"/>
          <w:szCs w:val="28"/>
        </w:rPr>
      </w:pPr>
      <w:r w:rsidRPr="008559E4">
        <w:rPr>
          <w:rFonts w:eastAsia="Times New Roman" w:cs="Times New Roman"/>
          <w:b/>
          <w:bCs/>
          <w:color w:val="000000"/>
          <w:sz w:val="28"/>
          <w:szCs w:val="28"/>
        </w:rPr>
        <w:t xml:space="preserve">Tên </w:t>
      </w:r>
      <w:r w:rsidR="008559E4">
        <w:rPr>
          <w:rFonts w:eastAsia="Times New Roman" w:cs="Times New Roman"/>
          <w:b/>
          <w:bCs/>
          <w:color w:val="000000"/>
          <w:sz w:val="28"/>
          <w:szCs w:val="28"/>
        </w:rPr>
        <w:t>mô đun</w:t>
      </w:r>
      <w:r w:rsidRPr="008559E4">
        <w:rPr>
          <w:rFonts w:eastAsia="Times New Roman" w:cs="Times New Roman"/>
          <w:b/>
          <w:bCs/>
          <w:color w:val="000000"/>
          <w:sz w:val="28"/>
          <w:szCs w:val="28"/>
        </w:rPr>
        <w:t>: Pháp luật</w:t>
      </w:r>
      <w:bookmarkEnd w:id="1"/>
    </w:p>
    <w:p w:rsidR="008559E4" w:rsidRPr="008559E4" w:rsidRDefault="008559E4" w:rsidP="008559E4">
      <w:pPr>
        <w:widowControl w:val="0"/>
        <w:spacing w:after="0" w:line="360" w:lineRule="auto"/>
        <w:ind w:firstLine="720"/>
        <w:rPr>
          <w:rFonts w:eastAsia="Times New Roman" w:cs="Times New Roman"/>
          <w:sz w:val="28"/>
          <w:szCs w:val="28"/>
          <w:lang w:val="vi-VN"/>
        </w:rPr>
      </w:pPr>
      <w:r w:rsidRPr="008559E4">
        <w:rPr>
          <w:rFonts w:eastAsia="Times New Roman" w:cs="Times New Roman"/>
          <w:b/>
          <w:bCs/>
          <w:sz w:val="28"/>
          <w:szCs w:val="28"/>
          <w:lang w:val="vi-VN"/>
        </w:rPr>
        <w:t xml:space="preserve">Mã mô đun: </w:t>
      </w:r>
      <w:r w:rsidRPr="008559E4">
        <w:rPr>
          <w:rFonts w:eastAsia="Times New Roman" w:cs="Times New Roman"/>
          <w:bCs/>
          <w:sz w:val="28"/>
          <w:szCs w:val="28"/>
        </w:rPr>
        <w:t>D</w:t>
      </w:r>
      <w:r w:rsidRPr="008559E4">
        <w:rPr>
          <w:rFonts w:eastAsia="Times New Roman" w:cs="Times New Roman"/>
          <w:bCs/>
          <w:sz w:val="28"/>
          <w:szCs w:val="28"/>
          <w:lang w:val="vi-VN"/>
        </w:rPr>
        <w:t>.CSC06</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I. Vị trí, tính chất của môn học</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1. Vị trí</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Môn học Pháp luật là môn học bắt buộc thuộc khối các môn học chung trong chương trình đào tạo trình độ cao đẳng.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2. Tính chất</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Chương trình môn học bao gồm một số nội dung về nhà nước và pháp luật; giúp người học có nhận thức đúng và thực hiện tốt các quy định của pháp luật.</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II. Mục tiêu môn học</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Sau khi học xong môn học này, người học đạt được:</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1. Về kiến thức</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Trình bày được một số nội dung cơ bản về Nhà nước Cộng hòa xã hội chủ nghĩa Việt Nam và hệ thống pháp luật của Việt Nam;</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Trình bày được một số nội dung cơ bản về Hiến pháp nước Cộng hòa xã hội chủ nghĩa Việt Nam; pháp luật dân sự, lao động, hành chính, hình sự; phòng, chống tham nhũng và bảo vệ quyền lợi người tiêu dùng.</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2. Về kỹ năng</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Nhận biết được cấu trúc, chức năng của các cơ quan trong bộ máy nhà nước và các tổ chức chính trị, chính trị - xã hội ở Việt Nam; các thành tố của hệ thống pháp luật và các loại văn bản quy phạm pháp luật của Việt Nam;</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Phân biệt được khái niệm, đối tượng, phương pháp điều chỉnh và vận dụng được các kiến thức được học về pháp luật dân sự, lao động, hành chính, hình sự; phòng, chống tham nhũng; bảo vệ quyền lợi người tiêu dùng vào việc xử lý các vấn đề liên quan trong các hoạt động hàng ngày.</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3. Về năng lực tự chủ và trách nhiệm</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xml:space="preserve">Tôn trọng, sống và làm việc theo Hiến pháp và pháp luật; tự chủ được các hành vi của mình trong các mối quan hệ liên quan các nội dung đã được học, phù </w:t>
      </w:r>
      <w:r w:rsidRPr="008559E4">
        <w:rPr>
          <w:rFonts w:eastAsia="Times New Roman" w:cs="Times New Roman"/>
          <w:color w:val="222222"/>
          <w:sz w:val="28"/>
          <w:szCs w:val="28"/>
        </w:rPr>
        <w:lastRenderedPageBreak/>
        <w:t>hợp với quy định của pháp luật và các quy tắc ứng xử chung của cộng đồng và của xã hội.</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III. Nội dung môn học</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1. Nội dung tổng quát và phân bổ thời gian</w:t>
      </w:r>
    </w:p>
    <w:tbl>
      <w:tblPr>
        <w:tblW w:w="9913" w:type="dxa"/>
        <w:tblCellMar>
          <w:left w:w="0" w:type="dxa"/>
          <w:right w:w="0" w:type="dxa"/>
        </w:tblCellMar>
        <w:tblLook w:val="04A0" w:firstRow="1" w:lastRow="0" w:firstColumn="1" w:lastColumn="0" w:noHBand="0" w:noVBand="1"/>
      </w:tblPr>
      <w:tblGrid>
        <w:gridCol w:w="976"/>
        <w:gridCol w:w="2704"/>
        <w:gridCol w:w="1218"/>
        <w:gridCol w:w="1616"/>
        <w:gridCol w:w="1541"/>
        <w:gridCol w:w="1068"/>
        <w:gridCol w:w="790"/>
      </w:tblGrid>
      <w:tr w:rsidR="008559E4" w:rsidRPr="008559E4" w:rsidTr="008559E4">
        <w:tc>
          <w:tcPr>
            <w:tcW w:w="98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127"/>
              <w:rPr>
                <w:rFonts w:eastAsia="Times New Roman" w:cs="Times New Roman"/>
                <w:color w:val="222222"/>
                <w:szCs w:val="24"/>
              </w:rPr>
            </w:pPr>
            <w:r w:rsidRPr="008559E4">
              <w:rPr>
                <w:rFonts w:eastAsia="Times New Roman" w:cs="Times New Roman"/>
                <w:b/>
                <w:bCs/>
                <w:color w:val="222222"/>
                <w:szCs w:val="24"/>
              </w:rPr>
              <w:t>TT</w:t>
            </w:r>
          </w:p>
        </w:tc>
        <w:tc>
          <w:tcPr>
            <w:tcW w:w="274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127"/>
              <w:rPr>
                <w:rFonts w:eastAsia="Times New Roman" w:cs="Times New Roman"/>
                <w:color w:val="222222"/>
                <w:szCs w:val="24"/>
              </w:rPr>
            </w:pPr>
            <w:r w:rsidRPr="008559E4">
              <w:rPr>
                <w:rFonts w:eastAsia="Times New Roman" w:cs="Times New Roman"/>
                <w:b/>
                <w:bCs/>
                <w:color w:val="222222"/>
                <w:szCs w:val="24"/>
              </w:rPr>
              <w:t>Tên chương/ bài</w:t>
            </w:r>
          </w:p>
        </w:tc>
        <w:tc>
          <w:tcPr>
            <w:tcW w:w="5495"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hanging="48"/>
              <w:jc w:val="center"/>
              <w:rPr>
                <w:rFonts w:eastAsia="Times New Roman" w:cs="Times New Roman"/>
                <w:color w:val="222222"/>
                <w:szCs w:val="24"/>
              </w:rPr>
            </w:pPr>
            <w:r w:rsidRPr="008559E4">
              <w:rPr>
                <w:rFonts w:eastAsia="Times New Roman" w:cs="Times New Roman"/>
                <w:b/>
                <w:bCs/>
                <w:color w:val="222222"/>
                <w:szCs w:val="24"/>
              </w:rPr>
              <w:t>Thời gian (giờ)</w:t>
            </w:r>
          </w:p>
        </w:tc>
        <w:tc>
          <w:tcPr>
            <w:tcW w:w="695" w:type="dxa"/>
            <w:tcBorders>
              <w:top w:val="single" w:sz="8" w:space="0" w:color="auto"/>
              <w:left w:val="nil"/>
              <w:bottom w:val="single" w:sz="8" w:space="0" w:color="auto"/>
              <w:right w:val="single" w:sz="8" w:space="0" w:color="auto"/>
            </w:tcBorders>
            <w:vAlign w:val="center"/>
            <w:hideMark/>
          </w:tcPr>
          <w:p w:rsidR="008559E4" w:rsidRPr="008559E4" w:rsidRDefault="008559E4" w:rsidP="008559E4">
            <w:pPr>
              <w:spacing w:after="0" w:line="360" w:lineRule="auto"/>
              <w:ind w:hanging="48"/>
              <w:rPr>
                <w:rFonts w:eastAsia="Times New Roman" w:cs="Times New Roman"/>
                <w:color w:val="222222"/>
                <w:szCs w:val="24"/>
              </w:rPr>
            </w:pPr>
            <w:r w:rsidRPr="008559E4">
              <w:rPr>
                <w:rFonts w:eastAsia="Times New Roman" w:cs="Times New Roman"/>
                <w:color w:val="222222"/>
                <w:szCs w:val="24"/>
              </w:rPr>
              <w:t> </w:t>
            </w:r>
          </w:p>
        </w:tc>
      </w:tr>
      <w:tr w:rsidR="008559E4" w:rsidRPr="008559E4" w:rsidTr="008559E4">
        <w:trPr>
          <w:trHeight w:val="360"/>
        </w:trPr>
        <w:tc>
          <w:tcPr>
            <w:tcW w:w="983" w:type="dxa"/>
            <w:vMerge/>
            <w:tcBorders>
              <w:top w:val="single" w:sz="8" w:space="0" w:color="auto"/>
              <w:left w:val="single" w:sz="8" w:space="0" w:color="auto"/>
              <w:bottom w:val="single" w:sz="8" w:space="0" w:color="auto"/>
              <w:right w:val="single" w:sz="8" w:space="0" w:color="auto"/>
            </w:tcBorders>
            <w:vAlign w:val="center"/>
            <w:hideMark/>
          </w:tcPr>
          <w:p w:rsidR="008559E4" w:rsidRPr="008559E4" w:rsidRDefault="008559E4" w:rsidP="008559E4">
            <w:pPr>
              <w:spacing w:after="0" w:line="360" w:lineRule="auto"/>
              <w:ind w:firstLine="127"/>
              <w:rPr>
                <w:rFonts w:eastAsia="Times New Roman" w:cs="Times New Roman"/>
                <w:color w:val="222222"/>
                <w:szCs w:val="24"/>
              </w:rPr>
            </w:pPr>
          </w:p>
        </w:tc>
        <w:tc>
          <w:tcPr>
            <w:tcW w:w="2740" w:type="dxa"/>
            <w:vMerge/>
            <w:tcBorders>
              <w:top w:val="single" w:sz="8" w:space="0" w:color="auto"/>
              <w:left w:val="nil"/>
              <w:bottom w:val="single" w:sz="8" w:space="0" w:color="auto"/>
              <w:right w:val="single" w:sz="8" w:space="0" w:color="auto"/>
            </w:tcBorders>
            <w:vAlign w:val="center"/>
            <w:hideMark/>
          </w:tcPr>
          <w:p w:rsidR="008559E4" w:rsidRPr="008559E4" w:rsidRDefault="008559E4" w:rsidP="008559E4">
            <w:pPr>
              <w:spacing w:after="0" w:line="360" w:lineRule="auto"/>
              <w:ind w:firstLine="127"/>
              <w:rPr>
                <w:rFonts w:eastAsia="Times New Roman" w:cs="Times New Roman"/>
                <w:color w:val="222222"/>
                <w:szCs w:val="24"/>
              </w:rPr>
            </w:pPr>
          </w:p>
        </w:tc>
        <w:tc>
          <w:tcPr>
            <w:tcW w:w="12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hanging="48"/>
              <w:rPr>
                <w:rFonts w:eastAsia="Times New Roman" w:cs="Times New Roman"/>
                <w:color w:val="222222"/>
                <w:szCs w:val="24"/>
              </w:rPr>
            </w:pPr>
            <w:r w:rsidRPr="008559E4">
              <w:rPr>
                <w:rFonts w:eastAsia="Times New Roman" w:cs="Times New Roman"/>
                <w:b/>
                <w:bCs/>
                <w:color w:val="222222"/>
                <w:szCs w:val="24"/>
              </w:rPr>
              <w:t>Tổng số</w:t>
            </w:r>
          </w:p>
        </w:tc>
        <w:tc>
          <w:tcPr>
            <w:tcW w:w="163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hanging="48"/>
              <w:rPr>
                <w:rFonts w:eastAsia="Times New Roman" w:cs="Times New Roman"/>
                <w:color w:val="222222"/>
                <w:szCs w:val="24"/>
              </w:rPr>
            </w:pPr>
            <w:r w:rsidRPr="008559E4">
              <w:rPr>
                <w:rFonts w:eastAsia="Times New Roman" w:cs="Times New Roman"/>
                <w:b/>
                <w:bCs/>
                <w:color w:val="222222"/>
                <w:szCs w:val="24"/>
              </w:rPr>
              <w:t>Lý thuyết</w:t>
            </w:r>
          </w:p>
        </w:tc>
        <w:tc>
          <w:tcPr>
            <w:tcW w:w="155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hanging="48"/>
              <w:rPr>
                <w:rFonts w:eastAsia="Times New Roman" w:cs="Times New Roman"/>
                <w:color w:val="222222"/>
                <w:szCs w:val="24"/>
              </w:rPr>
            </w:pPr>
            <w:r w:rsidRPr="008559E4">
              <w:rPr>
                <w:rFonts w:eastAsia="Times New Roman" w:cs="Times New Roman"/>
                <w:b/>
                <w:bCs/>
                <w:color w:val="222222"/>
                <w:szCs w:val="24"/>
              </w:rPr>
              <w:t>Thảo luận/ bài tập</w:t>
            </w:r>
          </w:p>
        </w:tc>
        <w:tc>
          <w:tcPr>
            <w:tcW w:w="107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hanging="48"/>
              <w:rPr>
                <w:rFonts w:eastAsia="Times New Roman" w:cs="Times New Roman"/>
                <w:color w:val="222222"/>
                <w:szCs w:val="24"/>
              </w:rPr>
            </w:pPr>
            <w:r w:rsidRPr="008559E4">
              <w:rPr>
                <w:rFonts w:eastAsia="Times New Roman" w:cs="Times New Roman"/>
                <w:b/>
                <w:bCs/>
                <w:color w:val="222222"/>
                <w:szCs w:val="24"/>
              </w:rPr>
              <w:t>Kiểm tra</w:t>
            </w:r>
          </w:p>
        </w:tc>
        <w:tc>
          <w:tcPr>
            <w:tcW w:w="695" w:type="dxa"/>
            <w:tcBorders>
              <w:top w:val="nil"/>
              <w:left w:val="nil"/>
              <w:bottom w:val="nil"/>
              <w:right w:val="nil"/>
            </w:tcBorders>
            <w:vAlign w:val="center"/>
            <w:hideMark/>
          </w:tcPr>
          <w:p w:rsidR="008559E4" w:rsidRPr="008559E4" w:rsidRDefault="008559E4" w:rsidP="008559E4">
            <w:pPr>
              <w:spacing w:after="0" w:line="360" w:lineRule="auto"/>
              <w:ind w:hanging="48"/>
              <w:rPr>
                <w:rFonts w:eastAsia="Times New Roman" w:cs="Times New Roman"/>
                <w:color w:val="222222"/>
                <w:szCs w:val="24"/>
              </w:rPr>
            </w:pPr>
            <w:r w:rsidRPr="008559E4">
              <w:rPr>
                <w:rFonts w:eastAsia="Times New Roman" w:cs="Times New Roman"/>
                <w:color w:val="222222"/>
                <w:szCs w:val="24"/>
              </w:rPr>
              <w:t> </w:t>
            </w:r>
          </w:p>
        </w:tc>
      </w:tr>
      <w:tr w:rsidR="008559E4" w:rsidRPr="008559E4" w:rsidTr="008559E4">
        <w:trPr>
          <w:trHeight w:val="360"/>
        </w:trPr>
        <w:tc>
          <w:tcPr>
            <w:tcW w:w="983" w:type="dxa"/>
            <w:vMerge/>
            <w:tcBorders>
              <w:top w:val="single" w:sz="8" w:space="0" w:color="auto"/>
              <w:left w:val="single" w:sz="8" w:space="0" w:color="auto"/>
              <w:bottom w:val="single" w:sz="8" w:space="0" w:color="auto"/>
              <w:right w:val="single" w:sz="8" w:space="0" w:color="auto"/>
            </w:tcBorders>
            <w:vAlign w:val="center"/>
            <w:hideMark/>
          </w:tcPr>
          <w:p w:rsidR="008559E4" w:rsidRPr="008559E4" w:rsidRDefault="008559E4" w:rsidP="008559E4">
            <w:pPr>
              <w:spacing w:after="0" w:line="360" w:lineRule="auto"/>
              <w:ind w:firstLine="720"/>
              <w:rPr>
                <w:rFonts w:eastAsia="Times New Roman" w:cs="Times New Roman"/>
                <w:color w:val="222222"/>
                <w:szCs w:val="24"/>
              </w:rPr>
            </w:pPr>
          </w:p>
        </w:tc>
        <w:tc>
          <w:tcPr>
            <w:tcW w:w="2740" w:type="dxa"/>
            <w:vMerge/>
            <w:tcBorders>
              <w:top w:val="single" w:sz="8" w:space="0" w:color="auto"/>
              <w:left w:val="nil"/>
              <w:bottom w:val="single" w:sz="8" w:space="0" w:color="auto"/>
              <w:right w:val="single" w:sz="8" w:space="0" w:color="auto"/>
            </w:tcBorders>
            <w:vAlign w:val="center"/>
            <w:hideMark/>
          </w:tcPr>
          <w:p w:rsidR="008559E4" w:rsidRPr="008559E4" w:rsidRDefault="008559E4" w:rsidP="008559E4">
            <w:pPr>
              <w:spacing w:after="0" w:line="360" w:lineRule="auto"/>
              <w:ind w:firstLine="720"/>
              <w:rPr>
                <w:rFonts w:eastAsia="Times New Roman" w:cs="Times New Roman"/>
                <w:color w:val="222222"/>
                <w:szCs w:val="24"/>
              </w:rPr>
            </w:pPr>
          </w:p>
        </w:tc>
        <w:tc>
          <w:tcPr>
            <w:tcW w:w="1228" w:type="dxa"/>
            <w:vMerge/>
            <w:tcBorders>
              <w:top w:val="nil"/>
              <w:left w:val="nil"/>
              <w:bottom w:val="single" w:sz="8" w:space="0" w:color="auto"/>
              <w:right w:val="single" w:sz="8" w:space="0" w:color="auto"/>
            </w:tcBorders>
            <w:vAlign w:val="center"/>
            <w:hideMark/>
          </w:tcPr>
          <w:p w:rsidR="008559E4" w:rsidRPr="008559E4" w:rsidRDefault="008559E4" w:rsidP="008559E4">
            <w:pPr>
              <w:spacing w:after="0" w:line="360" w:lineRule="auto"/>
              <w:ind w:hanging="48"/>
              <w:rPr>
                <w:rFonts w:eastAsia="Times New Roman" w:cs="Times New Roman"/>
                <w:color w:val="222222"/>
                <w:szCs w:val="24"/>
              </w:rPr>
            </w:pPr>
          </w:p>
        </w:tc>
        <w:tc>
          <w:tcPr>
            <w:tcW w:w="1633" w:type="dxa"/>
            <w:vMerge/>
            <w:tcBorders>
              <w:top w:val="nil"/>
              <w:left w:val="nil"/>
              <w:bottom w:val="single" w:sz="8" w:space="0" w:color="auto"/>
              <w:right w:val="single" w:sz="8" w:space="0" w:color="auto"/>
            </w:tcBorders>
            <w:vAlign w:val="center"/>
            <w:hideMark/>
          </w:tcPr>
          <w:p w:rsidR="008559E4" w:rsidRPr="008559E4" w:rsidRDefault="008559E4" w:rsidP="008559E4">
            <w:pPr>
              <w:spacing w:after="0" w:line="360" w:lineRule="auto"/>
              <w:ind w:hanging="48"/>
              <w:rPr>
                <w:rFonts w:eastAsia="Times New Roman" w:cs="Times New Roman"/>
                <w:color w:val="222222"/>
                <w:szCs w:val="24"/>
              </w:rPr>
            </w:pPr>
          </w:p>
        </w:tc>
        <w:tc>
          <w:tcPr>
            <w:tcW w:w="1558" w:type="dxa"/>
            <w:vMerge/>
            <w:tcBorders>
              <w:top w:val="nil"/>
              <w:left w:val="nil"/>
              <w:bottom w:val="single" w:sz="8" w:space="0" w:color="auto"/>
              <w:right w:val="single" w:sz="8" w:space="0" w:color="auto"/>
            </w:tcBorders>
            <w:vAlign w:val="center"/>
            <w:hideMark/>
          </w:tcPr>
          <w:p w:rsidR="008559E4" w:rsidRPr="008559E4" w:rsidRDefault="008559E4" w:rsidP="008559E4">
            <w:pPr>
              <w:spacing w:after="0" w:line="360" w:lineRule="auto"/>
              <w:ind w:hanging="48"/>
              <w:rPr>
                <w:rFonts w:eastAsia="Times New Roman" w:cs="Times New Roman"/>
                <w:color w:val="222222"/>
                <w:szCs w:val="24"/>
              </w:rPr>
            </w:pPr>
          </w:p>
        </w:tc>
        <w:tc>
          <w:tcPr>
            <w:tcW w:w="1076" w:type="dxa"/>
            <w:vMerge/>
            <w:tcBorders>
              <w:top w:val="nil"/>
              <w:left w:val="nil"/>
              <w:bottom w:val="single" w:sz="8" w:space="0" w:color="auto"/>
              <w:right w:val="single" w:sz="8" w:space="0" w:color="auto"/>
            </w:tcBorders>
            <w:vAlign w:val="center"/>
            <w:hideMark/>
          </w:tcPr>
          <w:p w:rsidR="008559E4" w:rsidRPr="008559E4" w:rsidRDefault="008559E4" w:rsidP="008559E4">
            <w:pPr>
              <w:spacing w:after="0" w:line="360" w:lineRule="auto"/>
              <w:ind w:hanging="48"/>
              <w:rPr>
                <w:rFonts w:eastAsia="Times New Roman" w:cs="Times New Roman"/>
                <w:color w:val="222222"/>
                <w:szCs w:val="24"/>
              </w:rPr>
            </w:pPr>
          </w:p>
        </w:tc>
        <w:tc>
          <w:tcPr>
            <w:tcW w:w="695" w:type="dxa"/>
            <w:tcBorders>
              <w:top w:val="nil"/>
              <w:left w:val="nil"/>
              <w:bottom w:val="nil"/>
              <w:right w:val="nil"/>
            </w:tcBorders>
            <w:vAlign w:val="center"/>
            <w:hideMark/>
          </w:tcPr>
          <w:p w:rsidR="008559E4" w:rsidRPr="008559E4" w:rsidRDefault="008559E4" w:rsidP="008559E4">
            <w:pPr>
              <w:spacing w:after="0" w:line="360" w:lineRule="auto"/>
              <w:ind w:hanging="48"/>
              <w:rPr>
                <w:rFonts w:eastAsia="Times New Roman" w:cs="Times New Roman"/>
                <w:color w:val="222222"/>
                <w:szCs w:val="24"/>
              </w:rPr>
            </w:pPr>
            <w:r w:rsidRPr="008559E4">
              <w:rPr>
                <w:rFonts w:eastAsia="Times New Roman" w:cs="Times New Roman"/>
                <w:color w:val="222222"/>
                <w:szCs w:val="24"/>
              </w:rPr>
              <w:t> </w:t>
            </w:r>
          </w:p>
        </w:tc>
      </w:tr>
      <w:tr w:rsidR="008559E4" w:rsidRPr="008559E4" w:rsidTr="008559E4">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06"/>
              <w:rPr>
                <w:rFonts w:eastAsia="Times New Roman" w:cs="Times New Roman"/>
                <w:color w:val="222222"/>
                <w:szCs w:val="24"/>
              </w:rPr>
            </w:pPr>
            <w:r w:rsidRPr="008559E4">
              <w:rPr>
                <w:rFonts w:eastAsia="Times New Roman" w:cs="Times New Roman"/>
                <w:color w:val="222222"/>
                <w:szCs w:val="24"/>
              </w:rPr>
              <w:t>1</w:t>
            </w:r>
          </w:p>
        </w:tc>
        <w:tc>
          <w:tcPr>
            <w:tcW w:w="2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rPr>
                <w:rFonts w:eastAsia="Times New Roman" w:cs="Times New Roman"/>
                <w:color w:val="222222"/>
                <w:szCs w:val="24"/>
              </w:rPr>
            </w:pPr>
            <w:r w:rsidRPr="008559E4">
              <w:rPr>
                <w:rFonts w:eastAsia="Times New Roman" w:cs="Times New Roman"/>
                <w:color w:val="222222"/>
                <w:szCs w:val="24"/>
              </w:rPr>
              <w:t>Bài 1: Một số vấn đề chung về nhà nước và pháp luật</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2</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1</w:t>
            </w:r>
          </w:p>
        </w:tc>
        <w:tc>
          <w:tcPr>
            <w:tcW w:w="15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1</w:t>
            </w:r>
          </w:p>
        </w:tc>
        <w:tc>
          <w:tcPr>
            <w:tcW w:w="1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720"/>
              <w:rPr>
                <w:rFonts w:eastAsia="Times New Roman" w:cs="Times New Roman"/>
                <w:color w:val="222222"/>
                <w:szCs w:val="24"/>
              </w:rPr>
            </w:pPr>
          </w:p>
        </w:tc>
        <w:tc>
          <w:tcPr>
            <w:tcW w:w="695" w:type="dxa"/>
            <w:tcBorders>
              <w:top w:val="nil"/>
              <w:left w:val="nil"/>
              <w:bottom w:val="nil"/>
              <w:right w:val="nil"/>
            </w:tcBorders>
            <w:vAlign w:val="center"/>
            <w:hideMark/>
          </w:tcPr>
          <w:p w:rsidR="008559E4" w:rsidRPr="008559E4" w:rsidRDefault="008559E4" w:rsidP="008559E4">
            <w:pPr>
              <w:spacing w:after="0" w:line="360" w:lineRule="auto"/>
              <w:ind w:firstLine="720"/>
              <w:rPr>
                <w:rFonts w:eastAsia="Times New Roman" w:cs="Times New Roman"/>
                <w:color w:val="222222"/>
                <w:szCs w:val="24"/>
              </w:rPr>
            </w:pPr>
            <w:r w:rsidRPr="008559E4">
              <w:rPr>
                <w:rFonts w:eastAsia="Times New Roman" w:cs="Times New Roman"/>
                <w:color w:val="222222"/>
                <w:szCs w:val="24"/>
              </w:rPr>
              <w:t> </w:t>
            </w:r>
          </w:p>
        </w:tc>
      </w:tr>
      <w:tr w:rsidR="008559E4" w:rsidRPr="008559E4" w:rsidTr="008559E4">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06"/>
              <w:rPr>
                <w:rFonts w:eastAsia="Times New Roman" w:cs="Times New Roman"/>
                <w:color w:val="222222"/>
                <w:szCs w:val="24"/>
              </w:rPr>
            </w:pPr>
            <w:r w:rsidRPr="008559E4">
              <w:rPr>
                <w:rFonts w:eastAsia="Times New Roman" w:cs="Times New Roman"/>
                <w:color w:val="222222"/>
                <w:szCs w:val="24"/>
              </w:rPr>
              <w:t>2</w:t>
            </w:r>
          </w:p>
        </w:tc>
        <w:tc>
          <w:tcPr>
            <w:tcW w:w="2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rPr>
                <w:rFonts w:eastAsia="Times New Roman" w:cs="Times New Roman"/>
                <w:color w:val="222222"/>
                <w:szCs w:val="24"/>
              </w:rPr>
            </w:pPr>
            <w:r w:rsidRPr="008559E4">
              <w:rPr>
                <w:rFonts w:eastAsia="Times New Roman" w:cs="Times New Roman"/>
                <w:color w:val="222222"/>
                <w:szCs w:val="24"/>
              </w:rPr>
              <w:t>Bài 2: Hiến pháp</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2</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1</w:t>
            </w:r>
          </w:p>
        </w:tc>
        <w:tc>
          <w:tcPr>
            <w:tcW w:w="15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1</w:t>
            </w:r>
          </w:p>
        </w:tc>
        <w:tc>
          <w:tcPr>
            <w:tcW w:w="1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720"/>
              <w:rPr>
                <w:rFonts w:eastAsia="Times New Roman" w:cs="Times New Roman"/>
                <w:color w:val="222222"/>
                <w:szCs w:val="24"/>
              </w:rPr>
            </w:pPr>
          </w:p>
        </w:tc>
        <w:tc>
          <w:tcPr>
            <w:tcW w:w="695" w:type="dxa"/>
            <w:tcBorders>
              <w:top w:val="nil"/>
              <w:left w:val="nil"/>
              <w:bottom w:val="nil"/>
              <w:right w:val="nil"/>
            </w:tcBorders>
            <w:vAlign w:val="center"/>
            <w:hideMark/>
          </w:tcPr>
          <w:p w:rsidR="008559E4" w:rsidRPr="008559E4" w:rsidRDefault="008559E4" w:rsidP="008559E4">
            <w:pPr>
              <w:spacing w:after="0" w:line="360" w:lineRule="auto"/>
              <w:ind w:firstLine="720"/>
              <w:rPr>
                <w:rFonts w:eastAsia="Times New Roman" w:cs="Times New Roman"/>
                <w:color w:val="222222"/>
                <w:szCs w:val="24"/>
              </w:rPr>
            </w:pPr>
            <w:r w:rsidRPr="008559E4">
              <w:rPr>
                <w:rFonts w:eastAsia="Times New Roman" w:cs="Times New Roman"/>
                <w:color w:val="222222"/>
                <w:szCs w:val="24"/>
              </w:rPr>
              <w:t> </w:t>
            </w:r>
          </w:p>
        </w:tc>
      </w:tr>
      <w:tr w:rsidR="008559E4" w:rsidRPr="008559E4" w:rsidTr="008559E4">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06"/>
              <w:rPr>
                <w:rFonts w:eastAsia="Times New Roman" w:cs="Times New Roman"/>
                <w:color w:val="222222"/>
                <w:szCs w:val="24"/>
              </w:rPr>
            </w:pPr>
            <w:r w:rsidRPr="008559E4">
              <w:rPr>
                <w:rFonts w:eastAsia="Times New Roman" w:cs="Times New Roman"/>
                <w:color w:val="222222"/>
                <w:szCs w:val="24"/>
              </w:rPr>
              <w:t>3</w:t>
            </w:r>
          </w:p>
        </w:tc>
        <w:tc>
          <w:tcPr>
            <w:tcW w:w="2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rPr>
                <w:rFonts w:eastAsia="Times New Roman" w:cs="Times New Roman"/>
                <w:color w:val="222222"/>
                <w:szCs w:val="24"/>
              </w:rPr>
            </w:pPr>
            <w:r w:rsidRPr="008559E4">
              <w:rPr>
                <w:rFonts w:eastAsia="Times New Roman" w:cs="Times New Roman"/>
                <w:color w:val="222222"/>
                <w:szCs w:val="24"/>
              </w:rPr>
              <w:t>Bài 3: Pháp luật dân sự</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5</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3</w:t>
            </w:r>
          </w:p>
        </w:tc>
        <w:tc>
          <w:tcPr>
            <w:tcW w:w="15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2</w:t>
            </w:r>
          </w:p>
        </w:tc>
        <w:tc>
          <w:tcPr>
            <w:tcW w:w="1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720"/>
              <w:rPr>
                <w:rFonts w:eastAsia="Times New Roman" w:cs="Times New Roman"/>
                <w:color w:val="222222"/>
                <w:szCs w:val="24"/>
              </w:rPr>
            </w:pPr>
          </w:p>
        </w:tc>
        <w:tc>
          <w:tcPr>
            <w:tcW w:w="695" w:type="dxa"/>
            <w:tcBorders>
              <w:top w:val="nil"/>
              <w:left w:val="nil"/>
              <w:bottom w:val="nil"/>
              <w:right w:val="nil"/>
            </w:tcBorders>
            <w:vAlign w:val="center"/>
            <w:hideMark/>
          </w:tcPr>
          <w:p w:rsidR="008559E4" w:rsidRPr="008559E4" w:rsidRDefault="008559E4" w:rsidP="008559E4">
            <w:pPr>
              <w:spacing w:after="0" w:line="360" w:lineRule="auto"/>
              <w:ind w:firstLine="720"/>
              <w:rPr>
                <w:rFonts w:eastAsia="Times New Roman" w:cs="Times New Roman"/>
                <w:color w:val="222222"/>
                <w:szCs w:val="24"/>
              </w:rPr>
            </w:pPr>
            <w:r w:rsidRPr="008559E4">
              <w:rPr>
                <w:rFonts w:eastAsia="Times New Roman" w:cs="Times New Roman"/>
                <w:color w:val="222222"/>
                <w:szCs w:val="24"/>
              </w:rPr>
              <w:t> </w:t>
            </w:r>
          </w:p>
        </w:tc>
      </w:tr>
      <w:tr w:rsidR="008559E4" w:rsidRPr="008559E4" w:rsidTr="008559E4">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06"/>
              <w:rPr>
                <w:rFonts w:eastAsia="Times New Roman" w:cs="Times New Roman"/>
                <w:color w:val="222222"/>
                <w:szCs w:val="24"/>
              </w:rPr>
            </w:pPr>
            <w:r w:rsidRPr="008559E4">
              <w:rPr>
                <w:rFonts w:eastAsia="Times New Roman" w:cs="Times New Roman"/>
                <w:color w:val="222222"/>
                <w:szCs w:val="24"/>
              </w:rPr>
              <w:t>4</w:t>
            </w:r>
          </w:p>
        </w:tc>
        <w:tc>
          <w:tcPr>
            <w:tcW w:w="2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rPr>
                <w:rFonts w:eastAsia="Times New Roman" w:cs="Times New Roman"/>
                <w:color w:val="222222"/>
                <w:szCs w:val="24"/>
              </w:rPr>
            </w:pPr>
            <w:r w:rsidRPr="008559E4">
              <w:rPr>
                <w:rFonts w:eastAsia="Times New Roman" w:cs="Times New Roman"/>
                <w:color w:val="222222"/>
                <w:szCs w:val="24"/>
              </w:rPr>
              <w:t>Bài 4: Pháp luật lao động</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7</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5</w:t>
            </w:r>
          </w:p>
        </w:tc>
        <w:tc>
          <w:tcPr>
            <w:tcW w:w="15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2</w:t>
            </w:r>
          </w:p>
        </w:tc>
        <w:tc>
          <w:tcPr>
            <w:tcW w:w="1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720"/>
              <w:rPr>
                <w:rFonts w:eastAsia="Times New Roman" w:cs="Times New Roman"/>
                <w:color w:val="222222"/>
                <w:szCs w:val="24"/>
              </w:rPr>
            </w:pPr>
          </w:p>
        </w:tc>
        <w:tc>
          <w:tcPr>
            <w:tcW w:w="695" w:type="dxa"/>
            <w:tcBorders>
              <w:top w:val="nil"/>
              <w:left w:val="nil"/>
              <w:bottom w:val="nil"/>
              <w:right w:val="nil"/>
            </w:tcBorders>
            <w:vAlign w:val="center"/>
            <w:hideMark/>
          </w:tcPr>
          <w:p w:rsidR="008559E4" w:rsidRPr="008559E4" w:rsidRDefault="008559E4" w:rsidP="008559E4">
            <w:pPr>
              <w:spacing w:after="0" w:line="360" w:lineRule="auto"/>
              <w:ind w:firstLine="720"/>
              <w:rPr>
                <w:rFonts w:eastAsia="Times New Roman" w:cs="Times New Roman"/>
                <w:color w:val="222222"/>
                <w:szCs w:val="24"/>
              </w:rPr>
            </w:pPr>
            <w:r w:rsidRPr="008559E4">
              <w:rPr>
                <w:rFonts w:eastAsia="Times New Roman" w:cs="Times New Roman"/>
                <w:color w:val="222222"/>
                <w:szCs w:val="24"/>
              </w:rPr>
              <w:t> </w:t>
            </w:r>
          </w:p>
        </w:tc>
      </w:tr>
      <w:tr w:rsidR="008559E4" w:rsidRPr="008559E4" w:rsidTr="008559E4">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06"/>
              <w:rPr>
                <w:rFonts w:eastAsia="Times New Roman" w:cs="Times New Roman"/>
                <w:color w:val="222222"/>
                <w:szCs w:val="24"/>
              </w:rPr>
            </w:pPr>
            <w:r w:rsidRPr="008559E4">
              <w:rPr>
                <w:rFonts w:eastAsia="Times New Roman" w:cs="Times New Roman"/>
                <w:color w:val="222222"/>
                <w:szCs w:val="24"/>
              </w:rPr>
              <w:t>5</w:t>
            </w:r>
          </w:p>
        </w:tc>
        <w:tc>
          <w:tcPr>
            <w:tcW w:w="2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rPr>
                <w:rFonts w:eastAsia="Times New Roman" w:cs="Times New Roman"/>
                <w:color w:val="222222"/>
                <w:szCs w:val="24"/>
              </w:rPr>
            </w:pPr>
            <w:r w:rsidRPr="008559E4">
              <w:rPr>
                <w:rFonts w:eastAsia="Times New Roman" w:cs="Times New Roman"/>
                <w:color w:val="222222"/>
                <w:szCs w:val="24"/>
              </w:rPr>
              <w:t>Bài 5: Pháp luật hành chính</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4</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3</w:t>
            </w:r>
          </w:p>
        </w:tc>
        <w:tc>
          <w:tcPr>
            <w:tcW w:w="15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1</w:t>
            </w:r>
          </w:p>
        </w:tc>
        <w:tc>
          <w:tcPr>
            <w:tcW w:w="1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720"/>
              <w:rPr>
                <w:rFonts w:eastAsia="Times New Roman" w:cs="Times New Roman"/>
                <w:color w:val="222222"/>
                <w:szCs w:val="24"/>
              </w:rPr>
            </w:pPr>
          </w:p>
        </w:tc>
        <w:tc>
          <w:tcPr>
            <w:tcW w:w="695" w:type="dxa"/>
            <w:tcBorders>
              <w:top w:val="nil"/>
              <w:left w:val="nil"/>
              <w:bottom w:val="nil"/>
              <w:right w:val="nil"/>
            </w:tcBorders>
            <w:vAlign w:val="center"/>
            <w:hideMark/>
          </w:tcPr>
          <w:p w:rsidR="008559E4" w:rsidRPr="008559E4" w:rsidRDefault="008559E4" w:rsidP="008559E4">
            <w:pPr>
              <w:spacing w:after="0" w:line="360" w:lineRule="auto"/>
              <w:ind w:firstLine="720"/>
              <w:rPr>
                <w:rFonts w:eastAsia="Times New Roman" w:cs="Times New Roman"/>
                <w:color w:val="222222"/>
                <w:szCs w:val="24"/>
              </w:rPr>
            </w:pPr>
            <w:r w:rsidRPr="008559E4">
              <w:rPr>
                <w:rFonts w:eastAsia="Times New Roman" w:cs="Times New Roman"/>
                <w:color w:val="222222"/>
                <w:szCs w:val="24"/>
              </w:rPr>
              <w:t> </w:t>
            </w:r>
          </w:p>
        </w:tc>
      </w:tr>
      <w:tr w:rsidR="008559E4" w:rsidRPr="008559E4" w:rsidTr="008559E4">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06"/>
              <w:rPr>
                <w:rFonts w:eastAsia="Times New Roman" w:cs="Times New Roman"/>
                <w:color w:val="222222"/>
                <w:szCs w:val="24"/>
              </w:rPr>
            </w:pPr>
            <w:r w:rsidRPr="008559E4">
              <w:rPr>
                <w:rFonts w:eastAsia="Times New Roman" w:cs="Times New Roman"/>
                <w:color w:val="222222"/>
                <w:szCs w:val="24"/>
              </w:rPr>
              <w:t>6</w:t>
            </w:r>
          </w:p>
        </w:tc>
        <w:tc>
          <w:tcPr>
            <w:tcW w:w="2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rPr>
                <w:rFonts w:eastAsia="Times New Roman" w:cs="Times New Roman"/>
                <w:color w:val="222222"/>
                <w:szCs w:val="24"/>
              </w:rPr>
            </w:pPr>
            <w:r w:rsidRPr="008559E4">
              <w:rPr>
                <w:rFonts w:eastAsia="Times New Roman" w:cs="Times New Roman"/>
                <w:color w:val="222222"/>
                <w:szCs w:val="24"/>
              </w:rPr>
              <w:t>Bài 6: Pháp luật hình sự</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5</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3</w:t>
            </w:r>
          </w:p>
        </w:tc>
        <w:tc>
          <w:tcPr>
            <w:tcW w:w="15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2</w:t>
            </w:r>
          </w:p>
        </w:tc>
        <w:tc>
          <w:tcPr>
            <w:tcW w:w="1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720"/>
              <w:rPr>
                <w:rFonts w:eastAsia="Times New Roman" w:cs="Times New Roman"/>
                <w:color w:val="222222"/>
                <w:szCs w:val="24"/>
              </w:rPr>
            </w:pPr>
          </w:p>
        </w:tc>
        <w:tc>
          <w:tcPr>
            <w:tcW w:w="695" w:type="dxa"/>
            <w:tcBorders>
              <w:top w:val="nil"/>
              <w:left w:val="nil"/>
              <w:bottom w:val="nil"/>
              <w:right w:val="nil"/>
            </w:tcBorders>
            <w:vAlign w:val="center"/>
            <w:hideMark/>
          </w:tcPr>
          <w:p w:rsidR="008559E4" w:rsidRPr="008559E4" w:rsidRDefault="008559E4" w:rsidP="008559E4">
            <w:pPr>
              <w:spacing w:after="0" w:line="360" w:lineRule="auto"/>
              <w:ind w:firstLine="720"/>
              <w:rPr>
                <w:rFonts w:eastAsia="Times New Roman" w:cs="Times New Roman"/>
                <w:color w:val="222222"/>
                <w:szCs w:val="24"/>
              </w:rPr>
            </w:pPr>
            <w:r w:rsidRPr="008559E4">
              <w:rPr>
                <w:rFonts w:eastAsia="Times New Roman" w:cs="Times New Roman"/>
                <w:color w:val="222222"/>
                <w:szCs w:val="24"/>
              </w:rPr>
              <w:t> </w:t>
            </w:r>
          </w:p>
        </w:tc>
      </w:tr>
      <w:tr w:rsidR="008559E4" w:rsidRPr="008559E4" w:rsidTr="008559E4">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06"/>
              <w:rPr>
                <w:rFonts w:eastAsia="Times New Roman" w:cs="Times New Roman"/>
                <w:color w:val="222222"/>
                <w:szCs w:val="24"/>
              </w:rPr>
            </w:pPr>
            <w:r w:rsidRPr="008559E4">
              <w:rPr>
                <w:rFonts w:eastAsia="Times New Roman" w:cs="Times New Roman"/>
                <w:color w:val="222222"/>
                <w:szCs w:val="24"/>
              </w:rPr>
              <w:t>7</w:t>
            </w:r>
          </w:p>
        </w:tc>
        <w:tc>
          <w:tcPr>
            <w:tcW w:w="2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rPr>
                <w:rFonts w:eastAsia="Times New Roman" w:cs="Times New Roman"/>
                <w:color w:val="222222"/>
                <w:szCs w:val="24"/>
              </w:rPr>
            </w:pPr>
            <w:r w:rsidRPr="008559E4">
              <w:rPr>
                <w:rFonts w:eastAsia="Times New Roman" w:cs="Times New Roman"/>
                <w:color w:val="222222"/>
                <w:szCs w:val="24"/>
              </w:rPr>
              <w:t>Bài 7: Pháp luật phòng, chống tham nhũng</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2</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1</w:t>
            </w:r>
          </w:p>
        </w:tc>
        <w:tc>
          <w:tcPr>
            <w:tcW w:w="15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1</w:t>
            </w:r>
          </w:p>
        </w:tc>
        <w:tc>
          <w:tcPr>
            <w:tcW w:w="1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720"/>
              <w:rPr>
                <w:rFonts w:eastAsia="Times New Roman" w:cs="Times New Roman"/>
                <w:color w:val="222222"/>
                <w:szCs w:val="24"/>
              </w:rPr>
            </w:pPr>
          </w:p>
        </w:tc>
        <w:tc>
          <w:tcPr>
            <w:tcW w:w="695" w:type="dxa"/>
            <w:tcBorders>
              <w:top w:val="nil"/>
              <w:left w:val="nil"/>
              <w:bottom w:val="nil"/>
              <w:right w:val="nil"/>
            </w:tcBorders>
            <w:vAlign w:val="center"/>
            <w:hideMark/>
          </w:tcPr>
          <w:p w:rsidR="008559E4" w:rsidRPr="008559E4" w:rsidRDefault="008559E4" w:rsidP="008559E4">
            <w:pPr>
              <w:spacing w:after="0" w:line="360" w:lineRule="auto"/>
              <w:ind w:firstLine="720"/>
              <w:rPr>
                <w:rFonts w:eastAsia="Times New Roman" w:cs="Times New Roman"/>
                <w:color w:val="222222"/>
                <w:szCs w:val="24"/>
              </w:rPr>
            </w:pPr>
            <w:r w:rsidRPr="008559E4">
              <w:rPr>
                <w:rFonts w:eastAsia="Times New Roman" w:cs="Times New Roman"/>
                <w:color w:val="222222"/>
                <w:szCs w:val="24"/>
              </w:rPr>
              <w:t> </w:t>
            </w:r>
          </w:p>
        </w:tc>
        <w:bookmarkStart w:id="2" w:name="_GoBack"/>
        <w:bookmarkEnd w:id="2"/>
      </w:tr>
      <w:tr w:rsidR="008559E4" w:rsidRPr="008559E4" w:rsidTr="008559E4">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06"/>
              <w:rPr>
                <w:rFonts w:eastAsia="Times New Roman" w:cs="Times New Roman"/>
                <w:color w:val="222222"/>
                <w:szCs w:val="24"/>
              </w:rPr>
            </w:pPr>
            <w:r w:rsidRPr="008559E4">
              <w:rPr>
                <w:rFonts w:eastAsia="Times New Roman" w:cs="Times New Roman"/>
                <w:color w:val="222222"/>
                <w:szCs w:val="24"/>
              </w:rPr>
              <w:t>8</w:t>
            </w:r>
          </w:p>
        </w:tc>
        <w:tc>
          <w:tcPr>
            <w:tcW w:w="2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rPr>
                <w:rFonts w:eastAsia="Times New Roman" w:cs="Times New Roman"/>
                <w:color w:val="222222"/>
                <w:szCs w:val="24"/>
              </w:rPr>
            </w:pPr>
            <w:r w:rsidRPr="008559E4">
              <w:rPr>
                <w:rFonts w:eastAsia="Times New Roman" w:cs="Times New Roman"/>
                <w:color w:val="222222"/>
                <w:szCs w:val="24"/>
              </w:rPr>
              <w:t>Bài 8: Pháp luật bảo vệ quyền lợi người tiêu dùng</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1</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1</w:t>
            </w:r>
          </w:p>
        </w:tc>
        <w:tc>
          <w:tcPr>
            <w:tcW w:w="15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414"/>
              <w:rPr>
                <w:rFonts w:eastAsia="Times New Roman" w:cs="Times New Roman"/>
                <w:color w:val="222222"/>
                <w:szCs w:val="24"/>
              </w:rPr>
            </w:pPr>
            <w:r w:rsidRPr="008559E4">
              <w:rPr>
                <w:rFonts w:eastAsia="Times New Roman" w:cs="Times New Roman"/>
                <w:color w:val="222222"/>
                <w:szCs w:val="24"/>
              </w:rPr>
              <w:t>0</w:t>
            </w:r>
          </w:p>
        </w:tc>
        <w:tc>
          <w:tcPr>
            <w:tcW w:w="1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720"/>
              <w:rPr>
                <w:rFonts w:eastAsia="Times New Roman" w:cs="Times New Roman"/>
                <w:color w:val="222222"/>
                <w:szCs w:val="24"/>
              </w:rPr>
            </w:pPr>
          </w:p>
        </w:tc>
        <w:tc>
          <w:tcPr>
            <w:tcW w:w="695" w:type="dxa"/>
            <w:tcBorders>
              <w:top w:val="nil"/>
              <w:left w:val="nil"/>
              <w:bottom w:val="nil"/>
              <w:right w:val="nil"/>
            </w:tcBorders>
            <w:vAlign w:val="center"/>
            <w:hideMark/>
          </w:tcPr>
          <w:p w:rsidR="008559E4" w:rsidRPr="008559E4" w:rsidRDefault="008559E4" w:rsidP="008559E4">
            <w:pPr>
              <w:spacing w:after="0" w:line="360" w:lineRule="auto"/>
              <w:ind w:firstLine="720"/>
              <w:rPr>
                <w:rFonts w:eastAsia="Times New Roman" w:cs="Times New Roman"/>
                <w:color w:val="222222"/>
                <w:szCs w:val="24"/>
              </w:rPr>
            </w:pPr>
            <w:r w:rsidRPr="008559E4">
              <w:rPr>
                <w:rFonts w:eastAsia="Times New Roman" w:cs="Times New Roman"/>
                <w:color w:val="222222"/>
                <w:szCs w:val="24"/>
              </w:rPr>
              <w:t> </w:t>
            </w:r>
          </w:p>
        </w:tc>
      </w:tr>
      <w:tr w:rsidR="008559E4" w:rsidRPr="008559E4" w:rsidTr="008559E4">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06"/>
              <w:rPr>
                <w:rFonts w:eastAsia="Times New Roman" w:cs="Times New Roman"/>
                <w:color w:val="222222"/>
                <w:szCs w:val="24"/>
              </w:rPr>
            </w:pPr>
            <w:r w:rsidRPr="008559E4">
              <w:rPr>
                <w:rFonts w:eastAsia="Times New Roman" w:cs="Times New Roman"/>
                <w:color w:val="222222"/>
                <w:szCs w:val="24"/>
              </w:rPr>
              <w:t>9</w:t>
            </w:r>
          </w:p>
        </w:tc>
        <w:tc>
          <w:tcPr>
            <w:tcW w:w="2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rPr>
                <w:rFonts w:eastAsia="Times New Roman" w:cs="Times New Roman"/>
                <w:color w:val="222222"/>
                <w:szCs w:val="24"/>
              </w:rPr>
            </w:pPr>
            <w:r w:rsidRPr="008559E4">
              <w:rPr>
                <w:rFonts w:eastAsia="Times New Roman" w:cs="Times New Roman"/>
                <w:color w:val="222222"/>
                <w:szCs w:val="24"/>
              </w:rPr>
              <w:t>Kiểm tra</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17"/>
              <w:rPr>
                <w:rFonts w:eastAsia="Times New Roman" w:cs="Times New Roman"/>
                <w:color w:val="222222"/>
                <w:szCs w:val="24"/>
              </w:rPr>
            </w:pPr>
            <w:r w:rsidRPr="008559E4">
              <w:rPr>
                <w:rFonts w:eastAsia="Times New Roman" w:cs="Times New Roman"/>
                <w:color w:val="222222"/>
                <w:szCs w:val="24"/>
              </w:rPr>
              <w:t>2</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17"/>
              <w:rPr>
                <w:rFonts w:eastAsia="Times New Roman" w:cs="Times New Roman"/>
                <w:color w:val="222222"/>
                <w:szCs w:val="24"/>
              </w:rPr>
            </w:pPr>
          </w:p>
        </w:tc>
        <w:tc>
          <w:tcPr>
            <w:tcW w:w="15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17"/>
              <w:rPr>
                <w:rFonts w:eastAsia="Times New Roman" w:cs="Times New Roman"/>
                <w:color w:val="222222"/>
                <w:szCs w:val="24"/>
              </w:rPr>
            </w:pPr>
          </w:p>
        </w:tc>
        <w:tc>
          <w:tcPr>
            <w:tcW w:w="1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17"/>
              <w:rPr>
                <w:rFonts w:eastAsia="Times New Roman" w:cs="Times New Roman"/>
                <w:color w:val="222222"/>
                <w:szCs w:val="24"/>
              </w:rPr>
            </w:pPr>
            <w:r w:rsidRPr="008559E4">
              <w:rPr>
                <w:rFonts w:eastAsia="Times New Roman" w:cs="Times New Roman"/>
                <w:color w:val="222222"/>
                <w:szCs w:val="24"/>
              </w:rPr>
              <w:t>2</w:t>
            </w:r>
          </w:p>
        </w:tc>
        <w:tc>
          <w:tcPr>
            <w:tcW w:w="695" w:type="dxa"/>
            <w:tcBorders>
              <w:top w:val="nil"/>
              <w:left w:val="nil"/>
              <w:bottom w:val="nil"/>
              <w:right w:val="nil"/>
            </w:tcBorders>
            <w:vAlign w:val="center"/>
            <w:hideMark/>
          </w:tcPr>
          <w:p w:rsidR="008559E4" w:rsidRPr="008559E4" w:rsidRDefault="008559E4" w:rsidP="008559E4">
            <w:pPr>
              <w:spacing w:after="0" w:line="360" w:lineRule="auto"/>
              <w:ind w:firstLine="720"/>
              <w:rPr>
                <w:rFonts w:eastAsia="Times New Roman" w:cs="Times New Roman"/>
                <w:color w:val="222222"/>
                <w:szCs w:val="24"/>
              </w:rPr>
            </w:pPr>
            <w:r w:rsidRPr="008559E4">
              <w:rPr>
                <w:rFonts w:eastAsia="Times New Roman" w:cs="Times New Roman"/>
                <w:color w:val="222222"/>
                <w:szCs w:val="24"/>
              </w:rPr>
              <w:t> </w:t>
            </w:r>
          </w:p>
        </w:tc>
      </w:tr>
      <w:tr w:rsidR="008559E4" w:rsidRPr="008559E4" w:rsidTr="008559E4">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720"/>
              <w:rPr>
                <w:rFonts w:eastAsia="Times New Roman" w:cs="Times New Roman"/>
                <w:color w:val="222222"/>
                <w:szCs w:val="24"/>
              </w:rPr>
            </w:pPr>
          </w:p>
        </w:tc>
        <w:tc>
          <w:tcPr>
            <w:tcW w:w="27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24"/>
              <w:rPr>
                <w:rFonts w:eastAsia="Times New Roman" w:cs="Times New Roman"/>
                <w:color w:val="222222"/>
                <w:szCs w:val="24"/>
              </w:rPr>
            </w:pPr>
            <w:r w:rsidRPr="008559E4">
              <w:rPr>
                <w:rFonts w:eastAsia="Times New Roman" w:cs="Times New Roman"/>
                <w:b/>
                <w:bCs/>
                <w:color w:val="222222"/>
                <w:szCs w:val="24"/>
              </w:rPr>
              <w:t>Cộng</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24"/>
              <w:rPr>
                <w:rFonts w:eastAsia="Times New Roman" w:cs="Times New Roman"/>
                <w:color w:val="222222"/>
                <w:szCs w:val="24"/>
              </w:rPr>
            </w:pPr>
            <w:r w:rsidRPr="008559E4">
              <w:rPr>
                <w:rFonts w:eastAsia="Times New Roman" w:cs="Times New Roman"/>
                <w:b/>
                <w:bCs/>
                <w:color w:val="222222"/>
                <w:szCs w:val="24"/>
              </w:rPr>
              <w:t>30</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24"/>
              <w:rPr>
                <w:rFonts w:eastAsia="Times New Roman" w:cs="Times New Roman"/>
                <w:color w:val="222222"/>
                <w:szCs w:val="24"/>
              </w:rPr>
            </w:pPr>
            <w:r w:rsidRPr="008559E4">
              <w:rPr>
                <w:rFonts w:eastAsia="Times New Roman" w:cs="Times New Roman"/>
                <w:b/>
                <w:bCs/>
                <w:color w:val="222222"/>
                <w:szCs w:val="24"/>
              </w:rPr>
              <w:t>18</w:t>
            </w:r>
          </w:p>
        </w:tc>
        <w:tc>
          <w:tcPr>
            <w:tcW w:w="15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24"/>
              <w:rPr>
                <w:rFonts w:eastAsia="Times New Roman" w:cs="Times New Roman"/>
                <w:color w:val="222222"/>
                <w:szCs w:val="24"/>
              </w:rPr>
            </w:pPr>
            <w:r w:rsidRPr="008559E4">
              <w:rPr>
                <w:rFonts w:eastAsia="Times New Roman" w:cs="Times New Roman"/>
                <w:b/>
                <w:bCs/>
                <w:color w:val="222222"/>
                <w:szCs w:val="24"/>
              </w:rPr>
              <w:t>10</w:t>
            </w:r>
          </w:p>
        </w:tc>
        <w:tc>
          <w:tcPr>
            <w:tcW w:w="1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59E4" w:rsidRPr="008559E4" w:rsidRDefault="008559E4" w:rsidP="008559E4">
            <w:pPr>
              <w:spacing w:after="0" w:line="360" w:lineRule="auto"/>
              <w:ind w:firstLine="324"/>
              <w:rPr>
                <w:rFonts w:eastAsia="Times New Roman" w:cs="Times New Roman"/>
                <w:color w:val="222222"/>
                <w:szCs w:val="24"/>
              </w:rPr>
            </w:pPr>
            <w:r w:rsidRPr="008559E4">
              <w:rPr>
                <w:rFonts w:eastAsia="Times New Roman" w:cs="Times New Roman"/>
                <w:b/>
                <w:bCs/>
                <w:color w:val="222222"/>
                <w:szCs w:val="24"/>
              </w:rPr>
              <w:t>2</w:t>
            </w:r>
          </w:p>
        </w:tc>
        <w:tc>
          <w:tcPr>
            <w:tcW w:w="695" w:type="dxa"/>
            <w:tcBorders>
              <w:top w:val="nil"/>
              <w:left w:val="nil"/>
              <w:bottom w:val="nil"/>
              <w:right w:val="nil"/>
            </w:tcBorders>
            <w:vAlign w:val="center"/>
            <w:hideMark/>
          </w:tcPr>
          <w:p w:rsidR="008559E4" w:rsidRPr="008559E4" w:rsidRDefault="008559E4" w:rsidP="008559E4">
            <w:pPr>
              <w:spacing w:after="0" w:line="360" w:lineRule="auto"/>
              <w:ind w:firstLine="720"/>
              <w:rPr>
                <w:rFonts w:eastAsia="Times New Roman" w:cs="Times New Roman"/>
                <w:color w:val="222222"/>
                <w:szCs w:val="24"/>
              </w:rPr>
            </w:pPr>
            <w:r w:rsidRPr="008559E4">
              <w:rPr>
                <w:rFonts w:eastAsia="Times New Roman" w:cs="Times New Roman"/>
                <w:color w:val="222222"/>
                <w:szCs w:val="24"/>
              </w:rPr>
              <w:t> </w:t>
            </w:r>
          </w:p>
        </w:tc>
      </w:tr>
    </w:tbl>
    <w:p w:rsidR="008559E4" w:rsidRPr="008559E4" w:rsidRDefault="008559E4" w:rsidP="008559E4">
      <w:pPr>
        <w:shd w:val="clear" w:color="auto" w:fill="FFFFFF"/>
        <w:spacing w:after="0" w:line="360" w:lineRule="auto"/>
        <w:ind w:firstLine="720"/>
        <w:rPr>
          <w:rFonts w:eastAsia="Times New Roman" w:cs="Times New Roman"/>
          <w:color w:val="222222"/>
          <w:sz w:val="28"/>
          <w:szCs w:val="28"/>
        </w:rPr>
      </w:pPr>
      <w:r w:rsidRPr="008559E4">
        <w:rPr>
          <w:rFonts w:eastAsia="Times New Roman" w:cs="Times New Roman"/>
          <w:b/>
          <w:bCs/>
          <w:color w:val="222222"/>
          <w:sz w:val="28"/>
          <w:szCs w:val="28"/>
        </w:rPr>
        <w:t>2. Nội dung chi tiết:</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Bài 1:</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MỘT SỐ VẤN ĐỀ CHUNG VỀ NHÀ NƯỚC VÀ PHÁP LUẬT</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1. Mục tiêu</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Nhận biết được bản chất, chức năng, nguyên tắc tổ chức và hoạt động của các cơ quan trong bộ máy Nhà nước Cộng hòa xã hội chủ nghĩa Việt Nam;</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Nhận biết được các thành tố của hệ thống pháp luật và hệ thống văn bản quy phạm pháp luật Việt Nam.</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2. Nội dung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lastRenderedPageBreak/>
        <w:t>2.1. Nhà nước Cộng hòa xã hội chủ nghĩa Việt Nam</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2.1.1. Bản chất, chức năng của Nhà nước Cộng hòa xã hội chủ nghĩa Việt Nam</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2.1.2. Nguyên tắc tổ chức và hoạt động của bộ máy Nhà nước Cộng hòa xã hội chủ nghĩa Việt Nam.</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2.1.3. Bộ máy Nhà nước Cộng hòa xã hội chủ nghĩa Việt Nam</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 Hệ thống pháp luật Việt Nam</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2.2.1. Các thành tố của hệ thống pháp luật</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2.2.1.1. Quy phạm pháp luật</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2.2.1.2. Chế định pháp luật</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2.2.1.3. Ngành luật</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2.2.2. Các ngành luật trong hệ thống pháp luật Việt Nam</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2.2.3. Hệ thống văn bản quy phạm pháp luật</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2.2.3.1. Khái niệm văn bản quy phạm pháp luật</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2.2.3.2. Hệ thống văn bản quy phạm pháp luật của Việt Nam hiện nay</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Bài 2:</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HIẾN PHÁP</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1. Mục tiêu</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Trình bày được khái niệm, vị trí của hiến pháp và một số nội dung cơ bản của Hiến pháp nước Cộng hòa xã hội chủ nghĩa Việt Nam;</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Nhận thức được trách nhiệm của các tổ chức, cá nhân trong việc thi hành và bảo vệ Hiến pháp.</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2. Nội dung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2.1. Hiến pháp trong hệ thống pháp luật Việt Nam</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2.1.1. Khái niệm hiến pháp</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2.1.2. Vị trí của hiến pháp trong hệ thống pháp luật Việt Nam</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 Một số nội dung cơ bản của Hiến pháp nước Cộng hòa xã hội chủ nghĩa Việt Nam năm 2013</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2.2.1. Chế độ chính trị</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2.2.2. Quyền con người, quyền và nghĩa vụ cơ bản của công dân</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lastRenderedPageBreak/>
        <w:t>2.2.3. Kinh tế, xã hội, văn hóa, giáo dục, khoa học, công nghệ và môi trường</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Bài 3:</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PHÁP LUẬT DÂN SỰ</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1. Mục tiêu</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Trình bày được một số nội dung cơ bản về Luật dân sự.</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Nhận biết được quyền sở hữu, quyền khác đối với tài sản và các vấn đề cơ bản về hợp đồng.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2. Nội dung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2.1. Khái niệm, đối tượng và phương pháp điều chỉnh của Luật dân sự</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 Các nguyên tắc cơ bản của Luật dân sự</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 Một số nội dung của Bộ luật dân sự</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2.3.1. Quyền sở hữu và quyền khác đối với tài sản</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2.3.2. Hợp đồng</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Bài 4:</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PHÁP LUẬT LAO ĐỘNG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1. Mục tiêu</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Trình bày được một số nội dung cơ bản về Luật lao động.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Nhận biết được quyền, nghĩa vụ của người lao động, người sử dụng lao động và một số vấn đề cơ bản khác trong pháp luật lao động.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2. Nội dung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2.1. Khái niệm, đối tượng và phương pháp điều chỉnh của Luật lao động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 Các nguyên tắc cơ bản của Luật lao động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 Một số nội dung của Bộ luật lao động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2.3.1. Quyền và nghĩa vụ của người lao động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2.3.2. Quyền và nghĩa vụ của người sử dụng lao động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2.3.3. Hợp đồng lao động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2.3.4. Tiền lương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2.3.5. Bảo hiểm xã hội</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2.3.6. Thời gian làm việc, thời gian nghỉ ngơi</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2.3.7. Kỷ luật lao động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lastRenderedPageBreak/>
        <w:t>2.3.8. Tranh chấp lao động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2.3.9. Công đoàn</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Bài 5:</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PHÁP LUẬT HÀNH CHÍNH</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1. Mục tiêu</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Trình bày được một số nội dung cơ bản về Luật hành chính;</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Nhận biết được các dấu hiệu vi phạm hành chính, nguyên tắc và các hình thức xử lý vi phạm hành chính.</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2. Nội dung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2.1. Khái niệm, đối tượng và phương pháp điều chỉnh của Luật hành chính</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 Vi phạm và xử lý vi phạm hành chính</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2.2.1. Vi phạm hành chính</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2.2.2. Xử lý vi phạm hành chính</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Bài 6:</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PHÁP LUẬT HÌNH SỰ</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1. Mục tiêu</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Trình bày được một số nội dung cơ bản của Luật hình sự.</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Nhận biết được các loại tội phạm và các hình phạt.</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2. Nội dung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2.1. Khái niệm, đối tượng và phương pháp điều chỉnh của Luật hình sự</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 Một số nội dung cơ bản của Bộ luật hình sự</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2.2.1.Tội phạm</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2.2.2. Hình phạt</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Bài 7:</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PHÁP LUẬT PHÒNG, CHỐNG THAM NHŨNG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1. Mục tiêu</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Trình bày được một số nội dung về phòng, chống tham nhũng và các điểm chính của Luật Phòng, chống tham nhũng;</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Nhận thức đúng quyền, nghĩa vụ và trách nhiệm của công dân trong công tác phòng, chống tham nhũng.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lastRenderedPageBreak/>
        <w:t>2. Nội dung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2.1. Khái niệm tham nhũng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 Nguyên nhân, hậu quả của tham nhũng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 Ý nghĩa, tầm quan trọng của công tác phòng, chống tham nhũng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2.4. Trách nhiệm của công dân trong việc phòng, chống tham nhũng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2.5. Giới thiệu Luật Phòng, chống tham nhũng</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Bài 8:</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t>PHÁP LUẬT BẢO VỆ QUYỀN LỢI NGƯỜI TIÊU DÙNG</w:t>
      </w:r>
    </w:p>
    <w:p w:rsidR="008559E4" w:rsidRPr="008559E4" w:rsidRDefault="008559E4" w:rsidP="008559E4">
      <w:pPr>
        <w:spacing w:after="0" w:line="360" w:lineRule="auto"/>
        <w:ind w:firstLine="720"/>
        <w:jc w:val="center"/>
        <w:rPr>
          <w:rFonts w:eastAsia="Times New Roman" w:cs="Times New Roman"/>
          <w:color w:val="222222"/>
          <w:sz w:val="28"/>
          <w:szCs w:val="28"/>
        </w:rPr>
      </w:pPr>
      <w:r w:rsidRPr="008559E4">
        <w:rPr>
          <w:rFonts w:eastAsia="Times New Roman" w:cs="Times New Roman"/>
          <w:color w:val="222222"/>
          <w:sz w:val="28"/>
          <w:szCs w:val="28"/>
        </w:rPr>
        <w:t> </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1. Mục tiêu</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Trình bày được quyền và nghĩa vụ của người tiêu dùng;</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Nhận thức được trách nhiệm của tổ chức, cá nhân đối với người tiêu dùng và bảo vệ quyền lợi người tiêu dùng.</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2. Nội dung</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2.1. Quyền và nghĩa vụ của người tiêu dùng</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 Trách nhiệm của tổ chức, cá nhân đối với người tiêu dùng và bảo vệ quyền lợi người tiêu dùng</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IV. Điều kiện thực hiện môn học:</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1. Phòng học chuyên môn hóa/nhà xưởng: Phòng học.</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 Trang thiết bị máy móc: Máy tính, máy chiếu Projector.</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3. Học liệu, dụng cụ, nguyên vật liệu: Phim, tranh ảnh minh họa các tình huống pháp luật, tài liệu phát tay cho học sinh, tài liệu tham khảo.</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4. Các điều kiện khác:</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Khuyến khích các cơ sở giáo dục nghề nghiệp, cơ sở giáo dục đại học có đăng ký hoạt động giáo dục nghề nghiệp trang bị phòng học và các điều kiện khác để có thể tổ chức giảng dạy môn học hoặc một số nội dung của môn học theo hình thức trực tuyến.</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V. Phương pháp đánh giá</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xml:space="preserve">Việc đánh giá kết quả học tập của người học được thực hiện theo quy định tại Thông tư số 09/2017/TT-BLĐTBXH ngày 13/3/2017 của Bộ Lao động - </w:t>
      </w:r>
      <w:r w:rsidRPr="008559E4">
        <w:rPr>
          <w:rFonts w:eastAsia="Times New Roman" w:cs="Times New Roman"/>
          <w:color w:val="222222"/>
          <w:sz w:val="28"/>
          <w:szCs w:val="28"/>
        </w:rPr>
        <w:lastRenderedPageBreak/>
        <w:t>Thương binh và Xã hội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b/>
          <w:bCs/>
          <w:color w:val="222222"/>
          <w:sz w:val="28"/>
          <w:szCs w:val="28"/>
        </w:rPr>
        <w:t>VI. Miễn trừ, bảo lưu kết quả học tập</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Việc miễn trừ, bảo lưu kết quả học tập môn học được thực hiện theo Thông tư số 09/2017/TT-BLĐTBXH.</w:t>
      </w:r>
    </w:p>
    <w:p w:rsidR="008559E4" w:rsidRPr="008559E4" w:rsidRDefault="008559E4" w:rsidP="008559E4">
      <w:pPr>
        <w:shd w:val="clear" w:color="auto" w:fill="FFFFFF"/>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Người học đã có bằng tốt nghiệp trung cấp, Hiệu trưởng nhà trường xem xét, quyết định cho người học được miễn học những nội dung đã được học ở chương trình đào tạo trình độ trung cấp.</w:t>
      </w:r>
    </w:p>
    <w:p w:rsidR="008559E4" w:rsidRPr="008559E4" w:rsidRDefault="008559E4" w:rsidP="008559E4">
      <w:pPr>
        <w:spacing w:after="0" w:line="360" w:lineRule="auto"/>
        <w:ind w:firstLine="720"/>
        <w:rPr>
          <w:rFonts w:eastAsia="Times New Roman" w:cs="Times New Roman"/>
          <w:color w:val="222222"/>
          <w:sz w:val="28"/>
          <w:szCs w:val="28"/>
        </w:rPr>
      </w:pPr>
      <w:r w:rsidRPr="008559E4">
        <w:rPr>
          <w:rFonts w:eastAsia="Times New Roman" w:cs="Times New Roman"/>
          <w:color w:val="222222"/>
          <w:sz w:val="28"/>
          <w:szCs w:val="28"/>
        </w:rPr>
        <w:t> </w:t>
      </w:r>
    </w:p>
    <w:p w:rsidR="008559E4" w:rsidRDefault="008559E4">
      <w:pPr>
        <w:rPr>
          <w:rFonts w:eastAsia="Times New Roman" w:cs="Times New Roman"/>
          <w:b/>
          <w:bCs/>
          <w:color w:val="222222"/>
          <w:sz w:val="28"/>
          <w:szCs w:val="28"/>
        </w:rPr>
      </w:pPr>
      <w:r>
        <w:rPr>
          <w:rFonts w:eastAsia="Times New Roman" w:cs="Times New Roman"/>
          <w:b/>
          <w:bCs/>
          <w:color w:val="222222"/>
          <w:sz w:val="28"/>
          <w:szCs w:val="28"/>
        </w:rPr>
        <w:br w:type="page"/>
      </w:r>
    </w:p>
    <w:p w:rsidR="008559E4" w:rsidRPr="008559E4" w:rsidRDefault="008559E4" w:rsidP="008559E4">
      <w:pPr>
        <w:shd w:val="clear" w:color="auto" w:fill="FFFFFF"/>
        <w:spacing w:after="0" w:line="360" w:lineRule="auto"/>
        <w:ind w:firstLine="720"/>
        <w:jc w:val="center"/>
        <w:rPr>
          <w:rFonts w:eastAsia="Times New Roman" w:cs="Times New Roman"/>
          <w:color w:val="222222"/>
          <w:sz w:val="28"/>
          <w:szCs w:val="28"/>
        </w:rPr>
      </w:pPr>
      <w:r w:rsidRPr="008559E4">
        <w:rPr>
          <w:rFonts w:eastAsia="Times New Roman" w:cs="Times New Roman"/>
          <w:b/>
          <w:bCs/>
          <w:color w:val="222222"/>
          <w:sz w:val="28"/>
          <w:szCs w:val="28"/>
        </w:rPr>
        <w:lastRenderedPageBreak/>
        <w:t>Tài liệu tham khảo</w:t>
      </w:r>
    </w:p>
    <w:p w:rsidR="008559E4" w:rsidRPr="008559E4" w:rsidRDefault="008559E4" w:rsidP="008559E4">
      <w:pPr>
        <w:shd w:val="clear" w:color="auto" w:fill="FFFFFF"/>
        <w:spacing w:after="0" w:line="360" w:lineRule="auto"/>
        <w:ind w:firstLine="720"/>
        <w:rPr>
          <w:rFonts w:eastAsia="Times New Roman" w:cs="Times New Roman"/>
          <w:color w:val="222222"/>
          <w:sz w:val="28"/>
          <w:szCs w:val="28"/>
        </w:rPr>
      </w:pPr>
      <w:r w:rsidRPr="008559E4">
        <w:rPr>
          <w:rFonts w:eastAsia="Times New Roman" w:cs="Times New Roman"/>
          <w:color w:val="222222"/>
          <w:sz w:val="28"/>
          <w:szCs w:val="28"/>
        </w:rPr>
        <w:t>1. Hiến pháp nước Cộng hòa xã hội chủ nghĩa Việt Nam, 2013.</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 Bộ Luật lao động, 2012.</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3. Bộ Luật dân sự, 2015.</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4. Bộ Luật hình sự năm 2015, sửa đổi bổ sung năm 2017.</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5. Luật Bảo vệ quyền lợi người tiêu dùng, 2010.</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6. Luật Phòng, chống tham nhũng, 2005.</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7. Luật Xử lý vi phạm hành chính, 2012.</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8. Quyết định số 1309/QĐ-TTg ngày 05/9/2017 của Thủ tướng Chính phủ Phê duyệt Đề án đưa nội dung quyền con người vào chương trình giáo dục trong hệ thống giáo dục quốc dân.</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9. Quyết định số 1997/QĐ-TTg ngày 18/10/2016 của Thủ tướng Chính phủ phê duyệt Chương trình phát triển các hoạt động bảo vệ quyền lợi người tiêu dùng giai đoạn 2016 – 2020.</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10. Chỉ thị số 10/CT- TTg ngày 12/06/2013 của Thủ tướng Chính phủ về việc đưa nội dung phòng, chống tham nhũng vào giảng dạy tại các cơ sở giáo dục, đào tạo từ năm học 2013-2014.</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11. Thông tư số 08/2014/TT-BLĐTBXH ngày 22/04/2014 của Bộ trưởng Bộ Lao động – Thương binh và Xã hội ban hành chương trình, giáo trình môn học Pháp luật dùng trong đào tạo trung cấp nghề, trình độ cao đẳng nghề.</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12. Bộ Giáo dục và Đào tạo: Giáo trình Pháp luật đại cương, Nhà Xuất bản Đại học Sư phạm, 2017.</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13. Bộ Giáo dục và Đào tạo: Tài liệu giảng dạy về phòng, chống tham nhũng dùng cho các trường đại học, cao đẳng không chuyên về luật (Phê duyệt kèm theo Quyết định số 3468/QĐ-BGDĐT ngày 06 tháng 9 năm 2014 của Bộ trưởng Bộ Giáo dục và Đào tạo, năm 2014).</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14. Đại học Quốc gia thành phố Hồ Chí Minh - Trường Đại học Kinh tế - Luật: Giáo trình Luật Lao động, năm 2016.</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15. Trường Đại học Luật Hà Nội: Giáo trình Lý luận chung về Nhà nước và Pháp luật, Nhà Xuất bản Tư pháp, năm 2018.</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lastRenderedPageBreak/>
        <w:t>16. Trường Đại học Luật Hà Nội: Giáo trình Luật Hiến pháp Việt Nam, Nhà Xuất bản Công an nhân dân, năm 2017.</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17. Trường Đại học Luật Hà Nội: Giáo trình Luật Lao động Việt Nam, Nhà Xuất bản Công an nhân dân, năm 2018.</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18. Trường Đại học Luật Hà Nội, Giáo trình Luật Hình sự Việt Nam, Nhà Xuất bản Công an nhân dân, năm 2015.</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19. Trường Đại học Luật Hà Nội: Giáo trình Luật dân sự Việt Nam, Nhà Xuất bản Công an nhân dân, năm 2017.</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20. Trường Đại học Luật Hà Nội: Giáo trình Luật hành chính Việt Nam, Nhà Xuất bản Công an nhân dân, năm 2015.</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21. Trường Đại học Luật Hà Nội: Giáo trình Xây dựng văn bản pháp luật, Nhà Xuất bản Tư pháp, năm 2016.</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22. Trường Đại học Luật TP. Hồ Chí Minh: Giáo trình Luật Hiến pháp Việt Nam, năm 2017.</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23. Trường Đại học Luật TP. Hồ Chí Minh: Giáo trình Pháp luật về hợp đồng và bồi thường thiệt hại ngoài hợp đồng, năm 2017.</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24. Trường Đại học Luật TP. Hồ Chí Minh: Giáo trình Luật hành chính Việt Nam, năm 2018./.</w:t>
      </w:r>
    </w:p>
    <w:p w:rsidR="008559E4" w:rsidRPr="008559E4" w:rsidRDefault="008559E4" w:rsidP="008559E4">
      <w:pPr>
        <w:spacing w:after="0" w:line="360" w:lineRule="auto"/>
        <w:ind w:firstLine="720"/>
        <w:jc w:val="both"/>
        <w:rPr>
          <w:rFonts w:eastAsia="Times New Roman" w:cs="Times New Roman"/>
          <w:color w:val="222222"/>
          <w:sz w:val="28"/>
          <w:szCs w:val="28"/>
        </w:rPr>
      </w:pPr>
      <w:r w:rsidRPr="008559E4">
        <w:rPr>
          <w:rFonts w:eastAsia="Times New Roman" w:cs="Times New Roman"/>
          <w:color w:val="222222"/>
          <w:sz w:val="28"/>
          <w:szCs w:val="28"/>
        </w:rPr>
        <w:t> </w:t>
      </w:r>
    </w:p>
    <w:p w:rsidR="00FC39C9" w:rsidRPr="008559E4" w:rsidRDefault="00FC39C9" w:rsidP="008559E4">
      <w:pPr>
        <w:spacing w:after="0" w:line="360" w:lineRule="auto"/>
        <w:ind w:firstLine="720"/>
        <w:rPr>
          <w:rFonts w:cs="Times New Roman"/>
          <w:sz w:val="28"/>
          <w:szCs w:val="28"/>
        </w:rPr>
      </w:pPr>
    </w:p>
    <w:sectPr w:rsidR="00FC39C9" w:rsidRPr="008559E4" w:rsidSect="003328B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BA0"/>
    <w:rsid w:val="000D36B1"/>
    <w:rsid w:val="002C0BA0"/>
    <w:rsid w:val="003328BD"/>
    <w:rsid w:val="00335617"/>
    <w:rsid w:val="00642886"/>
    <w:rsid w:val="00681049"/>
    <w:rsid w:val="008559E4"/>
    <w:rsid w:val="00F00480"/>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7FCD8"/>
  <w15:chartTrackingRefBased/>
  <w15:docId w15:val="{B1064D54-0B23-490F-81F1-9D7D3CAAC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0BA0"/>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2C0BA0"/>
    <w:rPr>
      <w:color w:val="0000FF"/>
      <w:u w:val="single"/>
    </w:rPr>
  </w:style>
  <w:style w:type="character" w:styleId="Strong">
    <w:name w:val="Strong"/>
    <w:basedOn w:val="DefaultParagraphFont"/>
    <w:uiPriority w:val="22"/>
    <w:qFormat/>
    <w:rsid w:val="008559E4"/>
    <w:rPr>
      <w:b/>
      <w:bCs/>
    </w:rPr>
  </w:style>
  <w:style w:type="character" w:styleId="Emphasis">
    <w:name w:val="Emphasis"/>
    <w:basedOn w:val="DefaultParagraphFont"/>
    <w:uiPriority w:val="20"/>
    <w:qFormat/>
    <w:rsid w:val="008559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693361">
      <w:bodyDiv w:val="1"/>
      <w:marLeft w:val="0"/>
      <w:marRight w:val="0"/>
      <w:marTop w:val="0"/>
      <w:marBottom w:val="0"/>
      <w:divBdr>
        <w:top w:val="none" w:sz="0" w:space="0" w:color="auto"/>
        <w:left w:val="none" w:sz="0" w:space="0" w:color="auto"/>
        <w:bottom w:val="none" w:sz="0" w:space="0" w:color="auto"/>
        <w:right w:val="none" w:sz="0" w:space="0" w:color="auto"/>
      </w:divBdr>
      <w:divsChild>
        <w:div w:id="1691376094">
          <w:marLeft w:val="0"/>
          <w:marRight w:val="0"/>
          <w:marTop w:val="0"/>
          <w:marBottom w:val="0"/>
          <w:divBdr>
            <w:top w:val="none" w:sz="0" w:space="0" w:color="auto"/>
            <w:left w:val="none" w:sz="0" w:space="0" w:color="auto"/>
            <w:bottom w:val="none" w:sz="0" w:space="0" w:color="auto"/>
            <w:right w:val="none" w:sz="0" w:space="0" w:color="auto"/>
          </w:divBdr>
        </w:div>
      </w:divsChild>
    </w:div>
    <w:div w:id="185580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1569</Words>
  <Characters>8947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2024-10-03T01:50:00Z</dcterms:created>
  <dcterms:modified xsi:type="dcterms:W3CDTF">2024-10-04T03:46:00Z</dcterms:modified>
</cp:coreProperties>
</file>